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2 - Scheda di autovalutazione</w:t>
      </w:r>
    </w:p>
    <w:p w:rsidR="00000000" w:rsidDel="00000000" w:rsidP="00000000" w:rsidRDefault="00000000" w:rsidRPr="00000000" w14:paraId="00000003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SCHEDA DI AUTOVALUTAZIONE PER LA SELEZIONE INTERNA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DEI TUTOR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per l’attuazione delle azioni a supporto dell’offerta formativa Asse I – Istruzione – Fondo di Rotazione. In coerenza con Asse I – Istruzione – Fondo Sociale Europeo (FSE) – Obiettivo Specifico 10.2 – Azione 10.2.2. sottoazione 10.2.2A “Competenze di base”. Progetto “Immagina, crea, condividi”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10.2.2A-FdRPOC-EM-2018-85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 presenta la seguente griglia di autovalutazione.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5"/>
        <w:gridCol w:w="3120"/>
        <w:gridCol w:w="1455"/>
        <w:gridCol w:w="1440"/>
        <w:tblGridChange w:id="0">
          <w:tblGrid>
            <w:gridCol w:w="4875"/>
            <w:gridCol w:w="3120"/>
            <w:gridCol w:w="1455"/>
            <w:gridCol w:w="144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ISTRUZIONE E FORMAZIONE MAX 40 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Punteggio a cura del candidato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Punteggio a cura della Commissione di valutazione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Laurea attinente alla selezione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110 e lode - 20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110/106 – 16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105/101 – 12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100/96  - 9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95/81 – 7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1fob9te" w:id="0"/>
            <w:bookmarkEnd w:id="0"/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fino a 80 –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Laurea attinente alla selezione (triennale, alternativa al titolo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110 e lode – 15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110/100 – 10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meno di 110 –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Diploma di maturità (Alternativo ai titoli precedenti)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7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Dottorato di ricerca 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3 punti ciascuno (max 3 punti)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Master di II livello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3 punti ciascuno (max 3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Master di I livello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2 punti ciascuno (max 2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Corsi di specializzazione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1 punto ciascuno (max 5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Corsi di formazione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1 punto ciascuno (max 4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Competenze I.C.T. certificate riconosciute dal MIUR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1 punto ciascuno (max 3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ESPERIENZE PROFESSIONALI MAX 60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Esperienze di docenza nel ruolo di appartenenza</w:t>
            </w:r>
          </w:p>
        </w:tc>
        <w:tc>
          <w:tcPr>
            <w:tcBorders>
              <w:bottom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bookmarkStart w:colFirst="0" w:colLast="0" w:name="_3znysh7" w:id="1"/>
            <w:bookmarkEnd w:id="1"/>
            <w:r w:rsidDel="00000000" w:rsidR="00000000" w:rsidRPr="00000000">
              <w:rPr>
                <w:rtl w:val="0"/>
              </w:rPr>
              <w:t xml:space="preserve">1 punto per ogni anno (max 20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bookmarkStart w:colFirst="0" w:colLast="0" w:name="_3znysh7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bookmarkStart w:colFirst="0" w:colLast="0" w:name="_3znysh7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docenza nei progetti a finanziamento europeo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modulo formativo (max 9 punti)</w:t>
            </w:r>
          </w:p>
        </w:tc>
        <w:tc>
          <w:tcPr>
            <w:tcBorders>
              <w:lef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tutoring nei progetti a finanziamento europeo attinenti alla selezione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modulo formativo (max 6 punti)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tutoring in altri progetti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esperienza (max 5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Esperienze lavorative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punto per esperienza (max 10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Partecipazione a progetti, concorsi, spettacoli e manifestazioni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color w:val="ce181e"/>
              </w:rPr>
            </w:pPr>
            <w:r w:rsidDel="00000000" w:rsidR="00000000" w:rsidRPr="00000000">
              <w:rPr>
                <w:rtl w:val="0"/>
              </w:rPr>
              <w:t xml:space="preserve">1 punto ciascuno (max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Pubblicazioni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color w:val="ce181e"/>
              </w:rPr>
            </w:pPr>
            <w:r w:rsidDel="00000000" w:rsidR="00000000" w:rsidRPr="00000000">
              <w:rPr>
                <w:rtl w:val="0"/>
              </w:rPr>
              <w:t xml:space="preserve">1 punto ciascuna (max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TOTALE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10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________________________ </w:t>
        <w:tab/>
        <w:tab/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